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6CDA9E8D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A04B25">
            <w:rPr>
              <w:lang w:val="pl-PL"/>
            </w:rPr>
            <w:t>2</w:t>
          </w:r>
          <w:r w:rsidR="002563EF">
            <w:rPr>
              <w:lang w:val="pl-PL"/>
            </w:rPr>
            <w:t>8</w:t>
          </w:r>
          <w:r w:rsidR="004E0AE0">
            <w:rPr>
              <w:lang w:val="pl-PL"/>
            </w:rPr>
            <w:t>.0</w:t>
          </w:r>
          <w:r w:rsidR="00373970">
            <w:rPr>
              <w:lang w:val="pl-PL"/>
            </w:rPr>
            <w:t>8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71F790AA" w14:textId="77777777" w:rsidR="00702F94" w:rsidRPr="003D1F97" w:rsidRDefault="00702F94" w:rsidP="00702F94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</w:pPr>
      <w:r w:rsidRPr="003D1F97"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  <w:t>Ostatni weekend wakacji w Porcie Łódź pełen atrakcji!</w:t>
      </w:r>
    </w:p>
    <w:p w14:paraId="3D6DE61D" w14:textId="447DA569" w:rsidR="003D1F97" w:rsidRPr="003D1F97" w:rsidRDefault="003D1F97" w:rsidP="003D1F9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Zbliża się koniec wakacji, ale w Porcie Łódź nie ma mowy o nudzie! 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Centrum przy Pabianickiej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zaprasz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a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na pełne emocji wydarzenia, które umilą czas zarówno najmłodszym, jak i całym rodzinom. 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W planach</w:t>
      </w:r>
      <w:r w:rsidR="00DB6046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filmow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y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wiecz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ór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, 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edukacyjne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miasteczko przedsiębiorczości oraz mnóstwo zabawy na świeżym powietrzu.</w:t>
      </w:r>
    </w:p>
    <w:p w14:paraId="3C21B4FC" w14:textId="57D6C6EC" w:rsidR="003D1F97" w:rsidRPr="003D1F97" w:rsidRDefault="003D1F97" w:rsidP="003D1F97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Dobranocka pod chmurką i filmowe przygody z Dr. Dolittle </w:t>
      </w:r>
    </w:p>
    <w:p w14:paraId="74290834" w14:textId="236CEF73" w:rsidR="003D1F97" w:rsidRPr="003D1F97" w:rsidRDefault="003D1F97" w:rsidP="003D1F9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W czwartek, 29 sierpnia, o godz. 21:00 zapraszamy na wieczór filmowy w ramach TME Polówka. Na dużym ekranie na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P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atio Portu Łódź wyświetlony zostanie pełen humoru i przygód film „Doktor Dolittle” z 2020 roku. Ta adaptacja klasycznej opowieści o ekscentrycznym lekarzu, który rozumie język zwierząt, przeniesie widzów w magiczny świat egzotycznych zwierząt i niezapomnianych przygód. Film, pełen humoru i wzruszeń, z pewnością spodoba się zarówno dzieciom, jak i dorosłym. To doskonała okazja, aby spędzić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ostatni wakacyjny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czwartkowy wieczór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na atrakcji „pod chmurką”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w gronie najbliższych.</w:t>
      </w:r>
    </w:p>
    <w:p w14:paraId="652C98DE" w14:textId="586D20FB" w:rsidR="003D1F97" w:rsidRPr="003D1F97" w:rsidRDefault="003D1F97" w:rsidP="003D1F97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Miasteczko Przedsiębiorczości </w:t>
      </w:r>
    </w:p>
    <w:p w14:paraId="7AF15EBA" w14:textId="00B1EA7E" w:rsidR="003D1F97" w:rsidRPr="003D1F97" w:rsidRDefault="003D1F97" w:rsidP="003D1F9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W Porcie Łódź trwa Miasteczko Przedsiębiorczości – interaktywna atrakcja dla dzieci w wieku od 4 do 10 lat. To wyjątkowa szansa, by mali goście wcielili się w różne zawody i zrozumieli, jak funkcjonuje prawdziwe miasto. Wcielając się w role lekarzy, sprzedawców czy pracowników fabryki, dzieci nie tylko zdobywają „</w:t>
      </w:r>
      <w:proofErr w:type="spellStart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moneciaki</w:t>
      </w:r>
      <w:proofErr w:type="spellEnd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” za swoją pracę, ale także uczą się zarządzać finansami, płacić podatki i rachunki. To fantastyczna zabawa, ale również cenna lekcja przedsiębiorczości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Miasteczko czynne jest codziennie (z wyjątkiem niedzieli niehandlowej 1 września)</w:t>
      </w:r>
      <w:r w:rsidR="00DB604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do 7 września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 godz.</w:t>
      </w:r>
      <w:r w:rsidR="00DB604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11.00-19.00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</w:p>
    <w:p w14:paraId="18CBFCDC" w14:textId="766F53C0" w:rsidR="003D1F97" w:rsidRPr="003D1F97" w:rsidRDefault="003D1F97" w:rsidP="003D1F97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Atrakcje na </w:t>
      </w:r>
      <w:r w:rsidR="009576EF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</w:t>
      </w:r>
      <w:r w:rsidRPr="003D1F97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atio </w:t>
      </w:r>
    </w:p>
    <w:p w14:paraId="64B03DFD" w14:textId="315127F9" w:rsidR="003D1F97" w:rsidRPr="003D1F97" w:rsidRDefault="003D1F97" w:rsidP="003D1F9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Port Łódź</w:t>
      </w:r>
      <w:r w:rsidR="00DB604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przygotował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tak</w:t>
      </w:r>
      <w:r w:rsidR="00DB6046">
        <w:rPr>
          <w:rFonts w:ascii="Calibri" w:eastAsia="Times New Roman" w:hAnsi="Calibri" w:cs="Calibri"/>
          <w:sz w:val="24"/>
          <w:szCs w:val="24"/>
          <w:lang w:val="pl-PL" w:eastAsia="pl-PL"/>
        </w:rPr>
        <w:t>ż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e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wiele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aktywności</w:t>
      </w:r>
      <w:r w:rsidR="00DB604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na swoim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P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atio. W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czwartek,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piątek i sobotę od 16:00 do 21:00 czeka mnóstwo zabawy w różnych strefach tematycznych. </w:t>
      </w:r>
      <w:r w:rsidR="009576EF">
        <w:rPr>
          <w:rFonts w:ascii="Calibri" w:eastAsia="Times New Roman" w:hAnsi="Calibri" w:cs="Calibri"/>
          <w:sz w:val="24"/>
          <w:szCs w:val="24"/>
          <w:lang w:val="pl-PL" w:eastAsia="pl-PL"/>
        </w:rPr>
        <w:t>M.in. w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Strefie Bąbelkowej dzieci i dorośli będą mogli podziwiać olbrzymie, kolorowe bańki mydlane oraz spróbować wyjątkowej atrakcji – zamknięcia w gigantycznej bańce mydlanej. </w:t>
      </w:r>
    </w:p>
    <w:p w14:paraId="3864C057" w14:textId="5B68C925" w:rsidR="003D1F97" w:rsidRPr="003D1F97" w:rsidRDefault="003D1F97" w:rsidP="003D1F97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Z kolei Strefa Gier Piknikowych przeniesie nas w czasy dzieciństwa, oferując klasyczne zabawy takie jak gra w klasy, animacje z chustą edukacyjną, skakanie na skakance czy </w:t>
      </w:r>
      <w:proofErr w:type="spellStart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hulahop</w:t>
      </w:r>
      <w:proofErr w:type="spellEnd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lastRenderedPageBreak/>
        <w:t xml:space="preserve">Sportowe konkurencje również będą dostarczać mnóstwa emocji, a miłośnicy gier logicznych mogą spróbować swoich sił w Mega </w:t>
      </w:r>
      <w:proofErr w:type="spellStart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>Jendze</w:t>
      </w:r>
      <w:proofErr w:type="spellEnd"/>
      <w:r w:rsidRPr="003D1F97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lub wciągającej grze o emocjach.</w:t>
      </w:r>
    </w:p>
    <w:p w14:paraId="05E0F665" w14:textId="77777777" w:rsidR="004905B8" w:rsidRDefault="004905B8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7FEBAA3E" w14:textId="77777777" w:rsidR="00472393" w:rsidRDefault="00472393" w:rsidP="00472393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b/>
          <w:bCs/>
          <w:sz w:val="26"/>
          <w:szCs w:val="26"/>
          <w:lang w:val="pl-PL"/>
        </w:rPr>
      </w:pPr>
    </w:p>
    <w:sdt>
      <w:sdtPr>
        <w:tag w:val="goog_rdk_15"/>
        <w:id w:val="1180012362"/>
      </w:sdtPr>
      <w:sdtContent>
        <w:p w14:paraId="0709342F" w14:textId="015FA9EE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55CE" w14:textId="77777777" w:rsidR="00654625" w:rsidRDefault="00654625">
      <w:r>
        <w:separator/>
      </w:r>
    </w:p>
  </w:endnote>
  <w:endnote w:type="continuationSeparator" w:id="0">
    <w:p w14:paraId="21D1652B" w14:textId="77777777" w:rsidR="00654625" w:rsidRDefault="006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D21B" w14:textId="77777777" w:rsidR="00654625" w:rsidRDefault="00654625">
      <w:r>
        <w:separator/>
      </w:r>
    </w:p>
  </w:footnote>
  <w:footnote w:type="continuationSeparator" w:id="0">
    <w:p w14:paraId="7CE05D58" w14:textId="77777777" w:rsidR="00654625" w:rsidRDefault="0065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9822632">
    <w:abstractNumId w:val="0"/>
  </w:num>
  <w:num w:numId="2" w16cid:durableId="206302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5A18"/>
    <w:rsid w:val="0017633C"/>
    <w:rsid w:val="001772EB"/>
    <w:rsid w:val="00180BB4"/>
    <w:rsid w:val="00180D88"/>
    <w:rsid w:val="0018313F"/>
    <w:rsid w:val="001A1512"/>
    <w:rsid w:val="001B2C83"/>
    <w:rsid w:val="001B6F93"/>
    <w:rsid w:val="001E186E"/>
    <w:rsid w:val="001E5E64"/>
    <w:rsid w:val="001E646E"/>
    <w:rsid w:val="00210391"/>
    <w:rsid w:val="00211A51"/>
    <w:rsid w:val="00213B32"/>
    <w:rsid w:val="00224B26"/>
    <w:rsid w:val="002563EF"/>
    <w:rsid w:val="00260157"/>
    <w:rsid w:val="00261E03"/>
    <w:rsid w:val="002625B7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20614"/>
    <w:rsid w:val="00322501"/>
    <w:rsid w:val="00334BEA"/>
    <w:rsid w:val="0033587B"/>
    <w:rsid w:val="00342BCC"/>
    <w:rsid w:val="003467F6"/>
    <w:rsid w:val="00373970"/>
    <w:rsid w:val="00386174"/>
    <w:rsid w:val="0039541F"/>
    <w:rsid w:val="003A2F57"/>
    <w:rsid w:val="003B1FE2"/>
    <w:rsid w:val="003B2967"/>
    <w:rsid w:val="003C16DF"/>
    <w:rsid w:val="003C1AFD"/>
    <w:rsid w:val="003D1F97"/>
    <w:rsid w:val="003D755E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72393"/>
    <w:rsid w:val="0048069F"/>
    <w:rsid w:val="00481B4A"/>
    <w:rsid w:val="00482B28"/>
    <w:rsid w:val="004854D9"/>
    <w:rsid w:val="00486B0A"/>
    <w:rsid w:val="004905B8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4625"/>
    <w:rsid w:val="00657AD2"/>
    <w:rsid w:val="00671104"/>
    <w:rsid w:val="00680929"/>
    <w:rsid w:val="00692C34"/>
    <w:rsid w:val="00693E3E"/>
    <w:rsid w:val="00697911"/>
    <w:rsid w:val="006A0FD8"/>
    <w:rsid w:val="006A6E36"/>
    <w:rsid w:val="006C657E"/>
    <w:rsid w:val="006D5E67"/>
    <w:rsid w:val="006E1B5E"/>
    <w:rsid w:val="006E3BBF"/>
    <w:rsid w:val="00702F94"/>
    <w:rsid w:val="007043DB"/>
    <w:rsid w:val="00710677"/>
    <w:rsid w:val="0071540E"/>
    <w:rsid w:val="00727455"/>
    <w:rsid w:val="007314CC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137A"/>
    <w:rsid w:val="0079282F"/>
    <w:rsid w:val="00794D61"/>
    <w:rsid w:val="007B36F6"/>
    <w:rsid w:val="007E125B"/>
    <w:rsid w:val="007E34F1"/>
    <w:rsid w:val="007E4184"/>
    <w:rsid w:val="007E4984"/>
    <w:rsid w:val="008047B3"/>
    <w:rsid w:val="008103AA"/>
    <w:rsid w:val="00811395"/>
    <w:rsid w:val="0081727C"/>
    <w:rsid w:val="00823EB2"/>
    <w:rsid w:val="008329C4"/>
    <w:rsid w:val="00835AF0"/>
    <w:rsid w:val="0083699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576EF"/>
    <w:rsid w:val="00961932"/>
    <w:rsid w:val="00965E1D"/>
    <w:rsid w:val="009727BC"/>
    <w:rsid w:val="00974AF4"/>
    <w:rsid w:val="009831E8"/>
    <w:rsid w:val="009838DC"/>
    <w:rsid w:val="009D019A"/>
    <w:rsid w:val="009D7457"/>
    <w:rsid w:val="009F334F"/>
    <w:rsid w:val="009F5A53"/>
    <w:rsid w:val="00A04B25"/>
    <w:rsid w:val="00A0589E"/>
    <w:rsid w:val="00A0636C"/>
    <w:rsid w:val="00A1031E"/>
    <w:rsid w:val="00A119D9"/>
    <w:rsid w:val="00A16CD9"/>
    <w:rsid w:val="00A24162"/>
    <w:rsid w:val="00A30831"/>
    <w:rsid w:val="00A4354A"/>
    <w:rsid w:val="00A502C5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26980"/>
    <w:rsid w:val="00B412FD"/>
    <w:rsid w:val="00B425C0"/>
    <w:rsid w:val="00B47C13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51C8F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7F7"/>
    <w:rsid w:val="00CD1E65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B6046"/>
    <w:rsid w:val="00DE6B48"/>
    <w:rsid w:val="00DE7B69"/>
    <w:rsid w:val="00DF0AAF"/>
    <w:rsid w:val="00DF5B62"/>
    <w:rsid w:val="00E00F7B"/>
    <w:rsid w:val="00E15063"/>
    <w:rsid w:val="00E20A77"/>
    <w:rsid w:val="00E22293"/>
    <w:rsid w:val="00E52F4E"/>
    <w:rsid w:val="00E55990"/>
    <w:rsid w:val="00E65549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708BB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487B"/>
    <w:rsid w:val="00FD6AB7"/>
    <w:rsid w:val="00FE22AB"/>
    <w:rsid w:val="00FE4640"/>
    <w:rsid w:val="00FE5A7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agwek3">
    <w:name w:val="heading 3"/>
    <w:basedOn w:val="Normalny"/>
    <w:link w:val="Nagwek3Znak"/>
    <w:uiPriority w:val="9"/>
    <w:qFormat/>
    <w:rsid w:val="003D1F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D1F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5</cp:revision>
  <cp:lastPrinted>2021-07-01T11:43:00Z</cp:lastPrinted>
  <dcterms:created xsi:type="dcterms:W3CDTF">2024-08-27T13:38:00Z</dcterms:created>
  <dcterms:modified xsi:type="dcterms:W3CDTF">2024-08-27T14:20:00Z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